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西北农林科技大学高性能计算平台管理办法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为了加强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学校</w:t>
      </w:r>
      <w:r>
        <w:rPr>
          <w:rFonts w:hint="eastAsia" w:asciiTheme="minorEastAsia" w:hAnsiTheme="minorEastAsia"/>
          <w:sz w:val="28"/>
          <w:szCs w:val="28"/>
        </w:rPr>
        <w:t>高性能计算平台（以下简称计算平台）建设规划和运行管理</w:t>
      </w:r>
      <w:r>
        <w:rPr>
          <w:rFonts w:hint="eastAsia" w:asciiTheme="minorEastAsia" w:hAnsiTheme="minorEastAsia"/>
          <w:sz w:val="28"/>
          <w:szCs w:val="28"/>
          <w:lang w:eastAsia="zh-CN"/>
        </w:rPr>
        <w:t>水平</w:t>
      </w:r>
      <w:r>
        <w:rPr>
          <w:rFonts w:hint="eastAsia" w:asciiTheme="minorEastAsia" w:hAnsiTheme="minorEastAsia"/>
          <w:sz w:val="28"/>
          <w:szCs w:val="28"/>
        </w:rPr>
        <w:t>，充分发挥投资效益，提升学校高性能计算水平，根据 《关于进一步加强</w:t>
      </w:r>
      <w:r>
        <w:rPr>
          <w:rFonts w:hint="eastAsia" w:asciiTheme="minorEastAsia" w:hAnsiTheme="minorEastAsia"/>
          <w:sz w:val="28"/>
          <w:szCs w:val="28"/>
          <w:lang w:eastAsia="zh-CN"/>
        </w:rPr>
        <w:t>大型仪器设备开放共享工作的通知</w:t>
      </w:r>
      <w:r>
        <w:rPr>
          <w:rFonts w:hint="eastAsia" w:asciiTheme="minorEastAsia" w:hAnsiTheme="minorEastAsia"/>
          <w:sz w:val="28"/>
          <w:szCs w:val="28"/>
        </w:rPr>
        <w:t>》（</w:t>
      </w:r>
      <w:r>
        <w:rPr>
          <w:rFonts w:hint="eastAsia" w:asciiTheme="minorEastAsia" w:hAnsiTheme="minorEastAsia"/>
          <w:sz w:val="28"/>
          <w:szCs w:val="28"/>
          <w:lang w:eastAsia="zh-CN"/>
        </w:rPr>
        <w:t>校科</w:t>
      </w:r>
      <w:r>
        <w:rPr>
          <w:rFonts w:hint="eastAsia" w:asciiTheme="minorEastAsia" w:hAnsiTheme="minorEastAsia"/>
          <w:sz w:val="28"/>
          <w:szCs w:val="28"/>
        </w:rPr>
        <w:t>发〔201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146</w:t>
      </w:r>
      <w:r>
        <w:rPr>
          <w:rFonts w:hint="eastAsia" w:asciiTheme="minorEastAsia" w:hAnsiTheme="minorEastAsia"/>
          <w:sz w:val="28"/>
          <w:szCs w:val="28"/>
        </w:rPr>
        <w:t>号）</w:t>
      </w:r>
      <w:r>
        <w:rPr>
          <w:rFonts w:hint="eastAsia" w:asciiTheme="minorEastAsia" w:hAnsiTheme="minorEastAsia"/>
          <w:sz w:val="28"/>
          <w:szCs w:val="28"/>
          <w:lang w:eastAsia="zh-CN"/>
        </w:rPr>
        <w:t>文件精神</w:t>
      </w:r>
      <w:r>
        <w:rPr>
          <w:rFonts w:hint="eastAsia" w:asciiTheme="minorEastAsia" w:hAnsiTheme="minorEastAsia"/>
          <w:sz w:val="28"/>
          <w:szCs w:val="28"/>
        </w:rPr>
        <w:t>,结合学校实际，制定本办法。</w:t>
      </w:r>
    </w:p>
    <w:p>
      <w:pPr>
        <w:spacing w:line="4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第一章  组织机构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第一条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计算平台为校级公共平台，依托网络与教育技术中心建设和管理，配备专职技术人员。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计算平台实行主任负责制，主任由学校聘任，主要负责平台的规划建设、日常运行管理。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计算平台设立专家委员会（以下简称委员会），为计算平台在规划建设、运行管理等提供咨询、建议。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委员会成员由用户代表和职能部门代表组成，委员会主任由用户代表轮值，任期一年</w:t>
      </w:r>
      <w:r>
        <w:rPr>
          <w:rFonts w:hint="eastAsia" w:asciiTheme="minorEastAsia" w:hAnsiTheme="minorEastAsia"/>
          <w:sz w:val="28"/>
          <w:szCs w:val="28"/>
          <w:lang w:eastAsia="zh-CN"/>
        </w:rPr>
        <w:t>，可连任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4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第二章  建设与管理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计算平台由学校统一规划建设，鼓励科教人员及社会资本参与平台建设。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计算平台应加强技术队伍建设、保障设备稳定高效运行，面向用户开放服务；积极开展用户培训、技术交流等活动，为用户提供技术支撑。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第七条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计算平台设备实行有偿使用, 按照收支两条线管理。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第八条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计算平台运行经费列入学校年度经费预算，主要用于设备维护修维、耗材配件、学习培训、外包服务、聘用人员费用等。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第九条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鼓励用户对计算平台服务进行评价。对利用计算平台开展高水平研究取得重大成果并及时反馈的用户，给予机时奖励。</w:t>
      </w:r>
    </w:p>
    <w:p>
      <w:pPr>
        <w:spacing w:line="4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第三章  绩效考核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网络与教育技术中心对计算平台人员工作情况进行年度考核，科学技术发展研究院对计算平台使用效益进行年度考核。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第十一条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年度考核主要内容包括：设备完好率、资源利用率、用户满意度、用户培训、技术交流等。</w:t>
      </w:r>
    </w:p>
    <w:p>
      <w:pPr>
        <w:spacing w:line="4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第四章  其他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第十二条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本办法由网络与教育技术中心负责解释。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第十三条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本办法自印发之日起施行。</w:t>
      </w:r>
    </w:p>
    <w:p>
      <w:pPr>
        <w:spacing w:line="36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CF0"/>
    <w:rsid w:val="00176B81"/>
    <w:rsid w:val="001D3DB0"/>
    <w:rsid w:val="00207406"/>
    <w:rsid w:val="00247753"/>
    <w:rsid w:val="00636072"/>
    <w:rsid w:val="006E53F2"/>
    <w:rsid w:val="007304D4"/>
    <w:rsid w:val="00772C4B"/>
    <w:rsid w:val="00853491"/>
    <w:rsid w:val="00C234AB"/>
    <w:rsid w:val="00E01CF0"/>
    <w:rsid w:val="2E7B0B59"/>
    <w:rsid w:val="484176CE"/>
    <w:rsid w:val="584246D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219</Words>
  <Characters>1253</Characters>
  <Lines>10</Lines>
  <Paragraphs>2</Paragraphs>
  <ScaleCrop>false</ScaleCrop>
  <LinksUpToDate>false</LinksUpToDate>
  <CharactersWithSpaces>1470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2017-05-02T09:48:00Z</dcterms:created>
  <dc:creator>冷畅俭</dc:creator>
  <cp:lastModifiedBy>Administrator</cp:lastModifiedBy>
  <dcterms:modified xsi:type="dcterms:W3CDTF">2017-10-19T01:11:21Z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